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"/>
        <w:bidiVisual/>
        <w:tblW w:w="24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848"/>
        <w:gridCol w:w="1712"/>
        <w:gridCol w:w="3657"/>
        <w:gridCol w:w="2551"/>
        <w:gridCol w:w="2692"/>
        <w:gridCol w:w="4249"/>
      </w:tblGrid>
      <w:tr w:rsidR="00F364EA" w:rsidTr="003B0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3" w:type="dxa"/>
            <w:gridSpan w:val="2"/>
          </w:tcPr>
          <w:p w:rsidR="00F364EA" w:rsidRPr="00F364EA" w:rsidRDefault="00F364EA" w:rsidP="00F364EA">
            <w:pPr>
              <w:jc w:val="center"/>
              <w:rPr>
                <w:sz w:val="20"/>
                <w:szCs w:val="20"/>
                <w:lang w:bidi="ar-JO"/>
              </w:rPr>
            </w:pPr>
            <w:r w:rsidRPr="00F364EA">
              <w:rPr>
                <w:sz w:val="44"/>
                <w:szCs w:val="44"/>
                <w:lang w:bidi="ar-JO"/>
              </w:rPr>
              <w:t>Cannabis</w:t>
            </w:r>
            <w:r>
              <w:rPr>
                <w:sz w:val="44"/>
                <w:szCs w:val="44"/>
                <w:lang w:bidi="ar-JO"/>
              </w:rPr>
              <w:br/>
            </w:r>
            <w:r w:rsidRPr="00F364EA">
              <w:rPr>
                <w:sz w:val="20"/>
                <w:szCs w:val="20"/>
                <w:lang w:bidi="ar-JO"/>
              </w:rPr>
              <w:t>obtained from annual plant</w:t>
            </w:r>
          </w:p>
          <w:p w:rsidR="00F364EA" w:rsidRPr="00F364EA" w:rsidRDefault="00F364EA" w:rsidP="00F364EA">
            <w:pPr>
              <w:jc w:val="center"/>
              <w:rPr>
                <w:sz w:val="20"/>
                <w:szCs w:val="20"/>
                <w:lang w:bidi="ar-JO"/>
              </w:rPr>
            </w:pPr>
            <w:r w:rsidRPr="00F364EA">
              <w:rPr>
                <w:sz w:val="20"/>
                <w:szCs w:val="20"/>
                <w:lang w:bidi="ar-JO"/>
              </w:rPr>
              <w:t>Cannabis and  its varieties  that grows in Asia</w:t>
            </w:r>
            <w:r w:rsidRPr="00F364EA">
              <w:rPr>
                <w:rFonts w:cs="Arial"/>
                <w:sz w:val="20"/>
                <w:szCs w:val="20"/>
                <w:rtl/>
                <w:lang w:bidi="ar-JO"/>
              </w:rPr>
              <w:t>,</w:t>
            </w:r>
          </w:p>
          <w:p w:rsidR="00F364EA" w:rsidRPr="00F364EA" w:rsidRDefault="00F364EA" w:rsidP="00F364EA">
            <w:pPr>
              <w:jc w:val="center"/>
              <w:rPr>
                <w:rFonts w:hint="cs"/>
                <w:rtl/>
                <w:lang w:bidi="ar-JO"/>
              </w:rPr>
            </w:pPr>
            <w:r w:rsidRPr="00F364EA">
              <w:rPr>
                <w:sz w:val="20"/>
                <w:szCs w:val="20"/>
                <w:lang w:bidi="ar-JO"/>
              </w:rPr>
              <w:t>Africa ,and America (</w:t>
            </w:r>
            <w:proofErr w:type="spellStart"/>
            <w:r w:rsidRPr="00F364EA">
              <w:rPr>
                <w:sz w:val="20"/>
                <w:szCs w:val="20"/>
                <w:lang w:bidi="ar-JO"/>
              </w:rPr>
              <w:t>C.sativa</w:t>
            </w:r>
            <w:proofErr w:type="spellEnd"/>
            <w:r w:rsidRPr="00F364EA">
              <w:rPr>
                <w:sz w:val="20"/>
                <w:szCs w:val="20"/>
                <w:lang w:bidi="ar-JO"/>
              </w:rPr>
              <w:t xml:space="preserve">; </w:t>
            </w:r>
            <w:proofErr w:type="spellStart"/>
            <w:r w:rsidRPr="00F364EA">
              <w:rPr>
                <w:sz w:val="20"/>
                <w:szCs w:val="20"/>
                <w:lang w:bidi="ar-JO"/>
              </w:rPr>
              <w:t>C.indica;C.americana</w:t>
            </w:r>
            <w:proofErr w:type="spellEnd"/>
          </w:p>
        </w:tc>
        <w:tc>
          <w:tcPr>
            <w:tcW w:w="14852" w:type="dxa"/>
            <w:gridSpan w:val="5"/>
          </w:tcPr>
          <w:p w:rsidR="00F364EA" w:rsidRPr="00F364EA" w:rsidRDefault="00F364EA" w:rsidP="00F364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44"/>
                <w:szCs w:val="44"/>
                <w:rtl/>
                <w:lang w:bidi="ar-JO"/>
              </w:rPr>
            </w:pPr>
            <w:r w:rsidRPr="00F364EA">
              <w:rPr>
                <w:sz w:val="44"/>
                <w:szCs w:val="44"/>
                <w:lang w:bidi="ar-JO"/>
              </w:rPr>
              <w:t xml:space="preserve">Hallucinogens or </w:t>
            </w:r>
            <w:proofErr w:type="spellStart"/>
            <w:r w:rsidRPr="00F364EA">
              <w:rPr>
                <w:sz w:val="44"/>
                <w:szCs w:val="44"/>
                <w:lang w:bidi="ar-JO"/>
              </w:rPr>
              <w:t>psychodysleptics</w:t>
            </w:r>
            <w:proofErr w:type="spellEnd"/>
            <w:r w:rsidRPr="00F364EA">
              <w:rPr>
                <w:sz w:val="44"/>
                <w:szCs w:val="44"/>
                <w:lang w:bidi="ar-JO"/>
              </w:rPr>
              <w:t xml:space="preserve"> or </w:t>
            </w:r>
            <w:proofErr w:type="spellStart"/>
            <w:r w:rsidRPr="00F364EA">
              <w:rPr>
                <w:sz w:val="44"/>
                <w:szCs w:val="44"/>
                <w:lang w:bidi="ar-JO"/>
              </w:rPr>
              <w:t>psychoto</w:t>
            </w:r>
            <w:proofErr w:type="spellEnd"/>
            <w:r w:rsidRPr="00F364EA">
              <w:rPr>
                <w:sz w:val="44"/>
                <w:szCs w:val="44"/>
                <w:lang w:bidi="ar-JO"/>
              </w:rPr>
              <w:t>-mimetics</w:t>
            </w:r>
          </w:p>
        </w:tc>
      </w:tr>
      <w:tr w:rsidR="003B03A2" w:rsidTr="003B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</w:tcPr>
          <w:p w:rsidR="00F364EA" w:rsidRPr="00F364EA" w:rsidRDefault="00F364EA" w:rsidP="00F364EA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 w:rsidRPr="00F364EA">
              <w:rPr>
                <w:sz w:val="28"/>
                <w:szCs w:val="28"/>
                <w:lang w:bidi="ar-JO"/>
              </w:rPr>
              <w:t>Hashish</w:t>
            </w:r>
          </w:p>
        </w:tc>
        <w:tc>
          <w:tcPr>
            <w:tcW w:w="4852" w:type="dxa"/>
          </w:tcPr>
          <w:p w:rsidR="00F364EA" w:rsidRPr="00F364EA" w:rsidRDefault="00F364EA" w:rsidP="00F3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364EA">
              <w:rPr>
                <w:b/>
                <w:bCs/>
                <w:sz w:val="28"/>
                <w:szCs w:val="28"/>
                <w:lang w:bidi="ar-JO"/>
              </w:rPr>
              <w:t>Marijuana</w:t>
            </w:r>
          </w:p>
        </w:tc>
        <w:tc>
          <w:tcPr>
            <w:tcW w:w="1696" w:type="dxa"/>
          </w:tcPr>
          <w:p w:rsidR="00F364EA" w:rsidRPr="00F364EA" w:rsidRDefault="00F364EA" w:rsidP="00F3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364EA">
              <w:rPr>
                <w:b/>
                <w:bCs/>
                <w:sz w:val="28"/>
                <w:szCs w:val="28"/>
                <w:lang w:bidi="ar-JO"/>
              </w:rPr>
              <w:t>Scopolamine</w:t>
            </w:r>
          </w:p>
        </w:tc>
        <w:tc>
          <w:tcPr>
            <w:tcW w:w="3659" w:type="dxa"/>
          </w:tcPr>
          <w:p w:rsidR="00F364EA" w:rsidRPr="00F364EA" w:rsidRDefault="00F364EA" w:rsidP="00F3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Phencyclidine</w:t>
            </w:r>
            <w:r>
              <w:rPr>
                <w:b/>
                <w:bCs/>
                <w:sz w:val="28"/>
                <w:szCs w:val="28"/>
                <w:lang w:bidi="ar-JO"/>
              </w:rPr>
              <w:br/>
              <w:t>(</w:t>
            </w:r>
            <w:r w:rsidRPr="00F364EA">
              <w:rPr>
                <w:b/>
                <w:bCs/>
                <w:sz w:val="28"/>
                <w:szCs w:val="28"/>
                <w:lang w:bidi="ar-JO"/>
              </w:rPr>
              <w:t>PCP</w:t>
            </w:r>
          </w:p>
          <w:p w:rsidR="00F364EA" w:rsidRPr="00F364EA" w:rsidRDefault="00F364EA" w:rsidP="00F3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364EA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"</w:t>
            </w:r>
            <w:r w:rsidRPr="00155D11">
              <w:rPr>
                <w:b/>
                <w:bCs/>
                <w:sz w:val="28"/>
                <w:szCs w:val="28"/>
                <w:highlight w:val="cyan"/>
                <w:lang w:bidi="ar-JO"/>
              </w:rPr>
              <w:t>Angel dust</w:t>
            </w:r>
            <w:r w:rsidRPr="00F364EA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"</w:t>
            </w:r>
          </w:p>
        </w:tc>
        <w:tc>
          <w:tcPr>
            <w:tcW w:w="2552" w:type="dxa"/>
          </w:tcPr>
          <w:p w:rsidR="00F364EA" w:rsidRPr="00F364EA" w:rsidRDefault="00F364EA" w:rsidP="00F3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364EA">
              <w:rPr>
                <w:b/>
                <w:bCs/>
                <w:sz w:val="28"/>
                <w:szCs w:val="28"/>
                <w:lang w:bidi="ar-JO"/>
              </w:rPr>
              <w:t>Mescaline</w:t>
            </w:r>
          </w:p>
        </w:tc>
        <w:tc>
          <w:tcPr>
            <w:tcW w:w="2693" w:type="dxa"/>
          </w:tcPr>
          <w:p w:rsidR="00155D11" w:rsidRDefault="00F364EA" w:rsidP="00F3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364EA">
              <w:rPr>
                <w:b/>
                <w:bCs/>
                <w:sz w:val="28"/>
                <w:szCs w:val="28"/>
                <w:lang w:bidi="ar-JO"/>
              </w:rPr>
              <w:t>Psilocybin</w:t>
            </w:r>
          </w:p>
          <w:p w:rsidR="00F364EA" w:rsidRPr="00155D11" w:rsidRDefault="00155D11" w:rsidP="00155D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sz w:val="28"/>
                <w:szCs w:val="28"/>
                <w:rtl/>
                <w:lang w:bidi="ar-JO"/>
              </w:rPr>
            </w:pPr>
            <w:r w:rsidRPr="00155D11">
              <w:rPr>
                <w:sz w:val="28"/>
                <w:szCs w:val="28"/>
                <w:highlight w:val="cyan"/>
                <w:lang w:bidi="ar-JO"/>
              </w:rPr>
              <w:t>magic mushrooms</w:t>
            </w:r>
          </w:p>
        </w:tc>
        <w:tc>
          <w:tcPr>
            <w:tcW w:w="4252" w:type="dxa"/>
          </w:tcPr>
          <w:p w:rsidR="00F364EA" w:rsidRPr="00F364EA" w:rsidRDefault="00F364EA" w:rsidP="00F364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F364EA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  <w:r w:rsidRPr="00F364EA">
              <w:rPr>
                <w:b/>
                <w:bCs/>
                <w:sz w:val="28"/>
                <w:szCs w:val="28"/>
                <w:lang w:bidi="ar-JO"/>
              </w:rPr>
              <w:t>Lysergic acid diethylamide (LSD</w:t>
            </w:r>
            <w:r w:rsidRPr="00F364EA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</w:tr>
      <w:tr w:rsidR="003B03A2" w:rsidTr="003B03A2">
        <w:trPr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1" w:type="dxa"/>
          </w:tcPr>
          <w:p w:rsidR="00155D11" w:rsidRPr="00BE3490" w:rsidRDefault="00155D11" w:rsidP="00BE3490">
            <w:pPr>
              <w:jc w:val="right"/>
              <w:rPr>
                <w:rFonts w:hint="cs"/>
                <w:rtl/>
                <w:lang w:bidi="ar-JO"/>
              </w:rPr>
            </w:pPr>
            <w:r w:rsidRPr="00BE3490">
              <w:rPr>
                <w:lang w:bidi="ar-JO"/>
              </w:rPr>
              <w:t>is the resin removed from the plant</w:t>
            </w:r>
          </w:p>
        </w:tc>
        <w:tc>
          <w:tcPr>
            <w:tcW w:w="4852" w:type="dxa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b/>
                <w:bCs/>
                <w:lang w:bidi="ar-JO"/>
              </w:rPr>
              <w:t>dried crushed leaves</w:t>
            </w:r>
            <w:r w:rsidRPr="00BE3490">
              <w:rPr>
                <w:b/>
                <w:bCs/>
                <w:lang w:bidi="ar-JO"/>
              </w:rPr>
              <w:t xml:space="preserve"> and flowers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 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   </w:t>
            </w:r>
            <w:r w:rsidRPr="00BE3490">
              <w:rPr>
                <w:b/>
                <w:bCs/>
                <w:lang w:bidi="ar-JO"/>
              </w:rPr>
              <w:t>s</w:t>
            </w:r>
          </w:p>
        </w:tc>
        <w:tc>
          <w:tcPr>
            <w:tcW w:w="1696" w:type="dxa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659" w:type="dxa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552" w:type="dxa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b/>
                <w:bCs/>
                <w:lang w:bidi="ar-JO"/>
              </w:rPr>
              <w:t>was used for religious ceremonies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. </w:t>
            </w:r>
          </w:p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          </w:t>
            </w:r>
            <w:r w:rsidRPr="00BE3490">
              <w:rPr>
                <w:b/>
                <w:bCs/>
                <w:lang w:bidi="ar-JO"/>
              </w:rPr>
              <w:t>It is found in Mexican peyote cactus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;</w:t>
            </w:r>
          </w:p>
        </w:tc>
        <w:tc>
          <w:tcPr>
            <w:tcW w:w="2693" w:type="dxa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b/>
                <w:bCs/>
                <w:lang w:bidi="ar-JO"/>
              </w:rPr>
              <w:t xml:space="preserve">found in </w:t>
            </w:r>
            <w:proofErr w:type="spellStart"/>
            <w:r w:rsidRPr="00BE3490">
              <w:rPr>
                <w:b/>
                <w:bCs/>
                <w:lang w:bidi="ar-JO"/>
              </w:rPr>
              <w:t>Psilocybe</w:t>
            </w:r>
            <w:proofErr w:type="spellEnd"/>
            <w:r w:rsidRPr="00BE3490">
              <w:rPr>
                <w:b/>
                <w:bCs/>
                <w:lang w:bidi="ar-JO"/>
              </w:rPr>
              <w:t xml:space="preserve"> fungi</w:t>
            </w:r>
          </w:p>
        </w:tc>
        <w:tc>
          <w:tcPr>
            <w:tcW w:w="4252" w:type="dxa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b/>
                <w:bCs/>
                <w:lang w:bidi="ar-JO"/>
              </w:rPr>
              <w:t>semi-synthetic ergot derivative ; at present it is synthetic .     LSD is very potent, being effective in dose of 1-2 microgram/kg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</w:t>
            </w:r>
          </w:p>
        </w:tc>
      </w:tr>
      <w:tr w:rsidR="003B03A2" w:rsidTr="003B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3" w:type="dxa"/>
            <w:gridSpan w:val="2"/>
          </w:tcPr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lang w:bidi="ar-JO"/>
              </w:rPr>
              <w:t>The most important psychoactive substances present in it are the oily cannabinoids</w:t>
            </w:r>
            <w:r w:rsidRPr="00BE3490">
              <w:rPr>
                <w:lang w:val="it-IT" w:bidi="ar-JO"/>
              </w:rPr>
              <w:t xml:space="preserve">  esp. delta </w:t>
            </w:r>
            <w:r w:rsidRPr="00BE3490">
              <w:rPr>
                <w:vertAlign w:val="superscript"/>
                <w:lang w:val="it-IT" w:bidi="ar-JO"/>
              </w:rPr>
              <w:t>9</w:t>
            </w:r>
            <w:r w:rsidRPr="00BE3490">
              <w:rPr>
                <w:lang w:val="it-IT" w:bidi="ar-JO"/>
              </w:rPr>
              <w:t xml:space="preserve"> – THC (tetra- hydrocannabinol) . </w:t>
            </w:r>
          </w:p>
          <w:p w:rsidR="00155D11" w:rsidRPr="00BE3490" w:rsidRDefault="00155D11" w:rsidP="00BE3490">
            <w:pPr>
              <w:jc w:val="right"/>
              <w:rPr>
                <w:rtl/>
                <w:lang w:bidi="ar-JO"/>
              </w:rPr>
            </w:pPr>
            <w:r w:rsidRPr="00BE3490">
              <w:rPr>
                <w:lang w:val="it-IT" w:bidi="ar-JO"/>
              </w:rPr>
              <w:t xml:space="preserve">    </w:t>
            </w:r>
            <w:r w:rsidRPr="00BE3490">
              <w:rPr>
                <w:lang w:bidi="ar-JO"/>
              </w:rPr>
              <w:t>Cannabinoid receptors are present in brain (CB1),</w:t>
            </w:r>
          </w:p>
          <w:p w:rsidR="00155D11" w:rsidRPr="00BE3490" w:rsidRDefault="00155D11" w:rsidP="00BE3490">
            <w:pPr>
              <w:jc w:val="right"/>
              <w:rPr>
                <w:rtl/>
                <w:lang w:bidi="ar-JO"/>
              </w:rPr>
            </w:pPr>
            <w:r w:rsidRPr="00BE3490">
              <w:rPr>
                <w:lang w:bidi="ar-JO"/>
              </w:rPr>
              <w:t xml:space="preserve">      and also in periphery (CB2)  </w:t>
            </w:r>
          </w:p>
          <w:p w:rsidR="00F364EA" w:rsidRPr="00BE3490" w:rsidRDefault="00F364EA" w:rsidP="00BE3490">
            <w:pPr>
              <w:jc w:val="right"/>
              <w:rPr>
                <w:lang w:bidi="ar-JO"/>
              </w:rPr>
            </w:pPr>
          </w:p>
        </w:tc>
        <w:tc>
          <w:tcPr>
            <w:tcW w:w="1696" w:type="dxa"/>
          </w:tcPr>
          <w:p w:rsidR="00F364EA" w:rsidRPr="00BE3490" w:rsidRDefault="00F364EA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659" w:type="dxa"/>
          </w:tcPr>
          <w:p w:rsidR="003B03A2" w:rsidRPr="00BE3490" w:rsidRDefault="003B03A2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lang w:bidi="ar-JO"/>
              </w:rPr>
            </w:pPr>
            <w:r w:rsidRPr="00BE3490">
              <w:rPr>
                <w:rFonts w:cs="Arial"/>
                <w:b/>
                <w:bCs/>
                <w:lang w:bidi="ar-JO"/>
              </w:rPr>
              <w:t>PCP acts in brain on to block NMDA glutamate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</w:t>
            </w:r>
          </w:p>
          <w:p w:rsidR="00F364EA" w:rsidRPr="00BE3490" w:rsidRDefault="003B03A2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 </w:t>
            </w:r>
            <w:r w:rsidRPr="00BE3490">
              <w:rPr>
                <w:rFonts w:cs="Arial"/>
                <w:b/>
                <w:bCs/>
                <w:lang w:bidi="ar-JO"/>
              </w:rPr>
              <w:t>receptors;  it can stimulate sigma (opioid ?) receptors;    it also blocks dopamine re-uptake</w:t>
            </w:r>
            <w:r w:rsidR="00155D11" w:rsidRPr="00BE3490">
              <w:rPr>
                <w:rFonts w:cs="Arial"/>
                <w:b/>
                <w:bCs/>
                <w:rtl/>
                <w:lang w:bidi="ar-JO"/>
              </w:rPr>
              <w:t xml:space="preserve">    </w:t>
            </w:r>
          </w:p>
        </w:tc>
        <w:tc>
          <w:tcPr>
            <w:tcW w:w="9497" w:type="dxa"/>
            <w:gridSpan w:val="3"/>
          </w:tcPr>
          <w:p w:rsidR="00F364EA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</w:t>
            </w:r>
            <w:r w:rsidRPr="00BE3490">
              <w:rPr>
                <w:b/>
                <w:bCs/>
                <w:lang w:bidi="ar-JO"/>
              </w:rPr>
              <w:t>CNS mechanism is complex, and includes agonist  action at post-synaptic  5-HT1A and 5-HT1C receptors,    and agonist action at presynaptic &amp; postsynaptic 5-HT2 receptors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>.</w:t>
            </w:r>
          </w:p>
        </w:tc>
      </w:tr>
      <w:tr w:rsidR="003B03A2" w:rsidTr="003B03A2">
        <w:trPr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3" w:type="dxa"/>
            <w:gridSpan w:val="2"/>
          </w:tcPr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 </w:t>
            </w:r>
            <w:r w:rsidRPr="00BE3490">
              <w:rPr>
                <w:lang w:bidi="ar-JO"/>
              </w:rPr>
              <w:t>It is smoked, and psychoactive effects begin within few min, become maximal 20 min after last smoke ,  and last for about 2 h.  Effects consist of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:</w:t>
            </w:r>
            <w:r w:rsidRPr="00BE3490">
              <w:rPr>
                <w:rFonts w:cs="Arial"/>
                <w:rtl/>
                <w:lang w:bidi="ar-JO"/>
              </w:rPr>
              <w:t xml:space="preserve">    </w:t>
            </w:r>
            <w:r w:rsidRPr="00BE3490">
              <w:rPr>
                <w:lang w:bidi="ar-JO"/>
              </w:rPr>
              <w:t>euphoria and skeletal muscle relaxation</w:t>
            </w:r>
            <w:r w:rsidRPr="00BE3490">
              <w:rPr>
                <w:rFonts w:cs="Arial"/>
                <w:rtl/>
                <w:lang w:bidi="ar-JO"/>
              </w:rPr>
              <w:t xml:space="preserve"> ; 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 </w:t>
            </w:r>
            <w:r w:rsidRPr="00BE3490">
              <w:rPr>
                <w:lang w:bidi="ar-JO"/>
              </w:rPr>
              <w:t>appetite is increased</w:t>
            </w:r>
            <w:r w:rsidRPr="00BE3490">
              <w:rPr>
                <w:rFonts w:cs="Arial"/>
                <w:rtl/>
                <w:lang w:bidi="ar-JO"/>
              </w:rPr>
              <w:t xml:space="preserve">.       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</w:t>
            </w:r>
            <w:r w:rsidRPr="00BE3490">
              <w:rPr>
                <w:lang w:bidi="ar-JO"/>
              </w:rPr>
              <w:t>In larger dose, there is impaired perception of time ,  distance of objects, and their size;  vivid visual sensations may occur with impaired memory</w:t>
            </w:r>
            <w:r w:rsidRPr="00BE3490">
              <w:rPr>
                <w:rFonts w:cs="Arial"/>
                <w:rtl/>
                <w:lang w:bidi="ar-JO"/>
              </w:rPr>
              <w:t xml:space="preserve">, 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</w:t>
            </w:r>
            <w:r w:rsidRPr="00BE3490">
              <w:rPr>
                <w:lang w:bidi="ar-JO"/>
              </w:rPr>
              <w:t>attention, &amp; judgement</w:t>
            </w:r>
            <w:r w:rsidRPr="00BE3490">
              <w:rPr>
                <w:rFonts w:cs="Arial"/>
                <w:rtl/>
                <w:lang w:bidi="ar-JO"/>
              </w:rPr>
              <w:t xml:space="preserve"> ; 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</w:t>
            </w:r>
            <w:r w:rsidRPr="00BE3490">
              <w:rPr>
                <w:lang w:bidi="ar-JO"/>
              </w:rPr>
              <w:t>some skills  e.g. mental arithmetic and appreciation of dangers of some actions can be impaired</w:t>
            </w:r>
            <w:r w:rsidRPr="00BE3490">
              <w:rPr>
                <w:rFonts w:cs="Arial"/>
                <w:rtl/>
                <w:lang w:bidi="ar-JO"/>
              </w:rPr>
              <w:t xml:space="preserve">. 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</w:t>
            </w:r>
            <w:r w:rsidRPr="00BE3490">
              <w:rPr>
                <w:lang w:bidi="ar-JO"/>
              </w:rPr>
              <w:t>High or repeated use may be followed by psychosis; this disappears  quickly with stopping use</w:t>
            </w:r>
            <w:r w:rsidRPr="00BE3490">
              <w:rPr>
                <w:rFonts w:cs="Arial"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rPr>
                <w:rtl/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</w:t>
            </w:r>
            <w:r w:rsidRPr="00BE3490">
              <w:rPr>
                <w:lang w:bidi="ar-JO"/>
              </w:rPr>
              <w:t>Peripheral effects are :   tachycardia ; vasodilation causing red eyes; in high doses there is a decrease</w:t>
            </w:r>
            <w:r w:rsidRPr="00BE3490">
              <w:rPr>
                <w:rFonts w:cs="Arial"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rPr>
                <w:rFonts w:hint="cs"/>
                <w:rtl/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</w:t>
            </w:r>
            <w:r w:rsidRPr="00BE3490">
              <w:rPr>
                <w:lang w:bidi="ar-JO"/>
              </w:rPr>
              <w:t>in blood pressure</w:t>
            </w:r>
          </w:p>
        </w:tc>
        <w:tc>
          <w:tcPr>
            <w:tcW w:w="1696" w:type="dxa"/>
          </w:tcPr>
          <w:p w:rsidR="00155D11" w:rsidRPr="00BE3490" w:rsidRDefault="003B03A2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b/>
                <w:bCs/>
                <w:lang w:bidi="ar-JO"/>
              </w:rPr>
              <w:t>delirious hallucinogen that also causes marked amnesia</w:t>
            </w:r>
          </w:p>
        </w:tc>
        <w:tc>
          <w:tcPr>
            <w:tcW w:w="3659" w:type="dxa"/>
          </w:tcPr>
          <w:p w:rsidR="00155D11" w:rsidRPr="00BE3490" w:rsidRDefault="003B03A2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</w:t>
            </w:r>
            <w:r w:rsidRPr="00BE3490">
              <w:rPr>
                <w:b/>
                <w:bCs/>
                <w:lang w:bidi="ar-JO"/>
              </w:rPr>
              <w:t>It produces a dissociated state of analgesia with detachment from environment  (but  not loss of consciousness),  psychosis with agitation and hallucinations</w:t>
            </w:r>
          </w:p>
        </w:tc>
        <w:tc>
          <w:tcPr>
            <w:tcW w:w="9497" w:type="dxa"/>
            <w:gridSpan w:val="3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  </w:t>
            </w:r>
            <w:r w:rsidRPr="00BE3490">
              <w:rPr>
                <w:b/>
                <w:bCs/>
                <w:lang w:bidi="ar-JO"/>
              </w:rPr>
              <w:t xml:space="preserve">It is taken orally as stamps; it produces a "trip" of euphoria, impaired memory , and thus impaired thinking and judgement, with perceptual symptoms of  visual  illusions and hallucinations, esp. of </w:t>
            </w:r>
            <w:proofErr w:type="spellStart"/>
            <w:r w:rsidRPr="00BE3490">
              <w:rPr>
                <w:b/>
                <w:bCs/>
                <w:lang w:bidi="ar-JO"/>
              </w:rPr>
              <w:t>coloured</w:t>
            </w:r>
            <w:proofErr w:type="spellEnd"/>
            <w:r w:rsidRPr="00BE3490">
              <w:rPr>
                <w:b/>
                <w:bCs/>
                <w:lang w:bidi="ar-JO"/>
              </w:rPr>
              <w:t xml:space="preserve"> objects.     Time seems to pass fast.    Waxing and waning of these mental symptoms is typical</w:t>
            </w:r>
          </w:p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 </w:t>
            </w:r>
            <w:r w:rsidRPr="00BE3490">
              <w:rPr>
                <w:b/>
                <w:bCs/>
                <w:lang w:bidi="ar-JO"/>
              </w:rPr>
              <w:t xml:space="preserve">These mental effects are associated with somatic effects such as </w:t>
            </w:r>
            <w:proofErr w:type="spellStart"/>
            <w:r w:rsidRPr="00BE3490">
              <w:rPr>
                <w:b/>
                <w:bCs/>
                <w:lang w:bidi="ar-JO"/>
              </w:rPr>
              <w:t>parasthesia</w:t>
            </w:r>
            <w:proofErr w:type="spellEnd"/>
            <w:r w:rsidRPr="00BE3490">
              <w:rPr>
                <w:b/>
                <w:bCs/>
                <w:lang w:bidi="ar-JO"/>
              </w:rPr>
              <w:t>, weakness, as well as  signs of sympathetic nervous system activation that includes tachycardia, dilated pupil, tremor , and elevated blood pressure</w:t>
            </w:r>
          </w:p>
        </w:tc>
      </w:tr>
      <w:tr w:rsidR="003B03A2" w:rsidTr="003B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3" w:type="dxa"/>
            <w:gridSpan w:val="2"/>
          </w:tcPr>
          <w:p w:rsidR="00155D11" w:rsidRPr="00BE3490" w:rsidRDefault="00155D11" w:rsidP="00BE3490">
            <w:pPr>
              <w:jc w:val="right"/>
              <w:rPr>
                <w:rFonts w:hint="cs"/>
                <w:rtl/>
                <w:lang w:bidi="ar-JO"/>
              </w:rPr>
            </w:pPr>
            <w:r w:rsidRPr="00BE3490">
              <w:rPr>
                <w:lang w:bidi="ar-JO"/>
              </w:rPr>
              <w:t>Moderate psychological and physical dependence occur ;  Tolerance occurs only with continued heavy use</w:t>
            </w:r>
            <w:r w:rsidRPr="00BE3490">
              <w:rPr>
                <w:rFonts w:cs="Arial"/>
                <w:rtl/>
                <w:lang w:bidi="ar-JO"/>
              </w:rPr>
              <w:t xml:space="preserve">.            </w:t>
            </w:r>
          </w:p>
        </w:tc>
        <w:tc>
          <w:tcPr>
            <w:tcW w:w="1696" w:type="dxa"/>
          </w:tcPr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659" w:type="dxa"/>
          </w:tcPr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497" w:type="dxa"/>
            <w:gridSpan w:val="3"/>
          </w:tcPr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</w:p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</w:t>
            </w:r>
            <w:proofErr w:type="spellStart"/>
            <w:r w:rsidRPr="00BE3490">
              <w:rPr>
                <w:b/>
                <w:bCs/>
                <w:lang w:bidi="ar-JO"/>
              </w:rPr>
              <w:t>Tachyphylaxis</w:t>
            </w:r>
            <w:proofErr w:type="spellEnd"/>
            <w:r w:rsidRPr="00BE3490">
              <w:rPr>
                <w:b/>
                <w:bCs/>
                <w:lang w:bidi="ar-JO"/>
              </w:rPr>
              <w:t xml:space="preserve"> (acute tolerance) occurs to LSD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.</w:t>
            </w:r>
          </w:p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</w:t>
            </w:r>
            <w:r w:rsidRPr="00BE3490">
              <w:rPr>
                <w:b/>
                <w:bCs/>
                <w:lang w:bidi="ar-JO"/>
              </w:rPr>
              <w:t>Continued use leads to psychological dependence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</w:t>
            </w:r>
            <w:r w:rsidRPr="00BE3490">
              <w:rPr>
                <w:b/>
                <w:bCs/>
                <w:lang w:bidi="ar-JO"/>
              </w:rPr>
              <w:t>but not to physical dependence or chronic tolerance</w:t>
            </w:r>
          </w:p>
        </w:tc>
      </w:tr>
      <w:tr w:rsidR="003B03A2" w:rsidTr="003B03A2">
        <w:trPr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3" w:type="dxa"/>
            <w:gridSpan w:val="2"/>
          </w:tcPr>
          <w:p w:rsidR="00155D11" w:rsidRPr="00BE3490" w:rsidRDefault="00155D11" w:rsidP="00BE3490">
            <w:pPr>
              <w:pStyle w:val="a4"/>
              <w:spacing w:before="134" w:beforeAutospacing="0" w:after="0" w:afterAutospacing="0" w:line="216" w:lineRule="auto"/>
              <w:jc w:val="right"/>
              <w:textAlignment w:val="baseline"/>
              <w:rPr>
                <w:sz w:val="22"/>
                <w:szCs w:val="22"/>
                <w:lang w:bidi="ar-JO"/>
              </w:rPr>
            </w:pPr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>Clinical uses of cannabinoids include :</w:t>
            </w:r>
          </w:p>
          <w:p w:rsidR="00155D11" w:rsidRPr="00BE3490" w:rsidRDefault="00155D11" w:rsidP="00BE3490">
            <w:pPr>
              <w:pStyle w:val="a4"/>
              <w:spacing w:before="134" w:beforeAutospacing="0" w:after="0" w:afterAutospacing="0" w:line="216" w:lineRule="auto"/>
              <w:ind w:left="547" w:hanging="547"/>
              <w:jc w:val="right"/>
              <w:textAlignment w:val="baseline"/>
              <w:rPr>
                <w:sz w:val="22"/>
                <w:szCs w:val="22"/>
                <w:rtl/>
                <w:lang w:bidi="ar-JO"/>
              </w:rPr>
            </w:pPr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 xml:space="preserve">a. </w:t>
            </w:r>
            <w:proofErr w:type="spellStart"/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>Dronabinol</w:t>
            </w:r>
            <w:proofErr w:type="spellEnd"/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 xml:space="preserve"> or </w:t>
            </w:r>
            <w:proofErr w:type="spellStart"/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>nabilone</w:t>
            </w:r>
            <w:proofErr w:type="spellEnd"/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 xml:space="preserve"> : used as anti-emetic</w:t>
            </w:r>
          </w:p>
          <w:p w:rsidR="00155D11" w:rsidRPr="00BE3490" w:rsidRDefault="00155D11" w:rsidP="00BE3490">
            <w:pPr>
              <w:pStyle w:val="a4"/>
              <w:spacing w:before="134" w:beforeAutospacing="0" w:after="0" w:afterAutospacing="0" w:line="216" w:lineRule="auto"/>
              <w:ind w:left="547" w:hanging="547"/>
              <w:jc w:val="right"/>
              <w:textAlignment w:val="baseline"/>
              <w:rPr>
                <w:sz w:val="22"/>
                <w:szCs w:val="22"/>
                <w:rtl/>
                <w:lang w:bidi="ar-JO"/>
              </w:rPr>
            </w:pPr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>in cancer  chemotherapy</w:t>
            </w:r>
          </w:p>
          <w:p w:rsidR="00155D11" w:rsidRPr="00BE3490" w:rsidRDefault="00155D11" w:rsidP="00BE3490">
            <w:pPr>
              <w:pStyle w:val="a4"/>
              <w:spacing w:before="134" w:beforeAutospacing="0" w:after="0" w:afterAutospacing="0" w:line="216" w:lineRule="auto"/>
              <w:ind w:left="547" w:hanging="547"/>
              <w:jc w:val="right"/>
              <w:textAlignment w:val="baseline"/>
              <w:rPr>
                <w:sz w:val="22"/>
                <w:szCs w:val="22"/>
                <w:rtl/>
                <w:lang w:bidi="ar-JO"/>
              </w:rPr>
            </w:pPr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>b. Potential uses for future include :    glaucoma ,</w:t>
            </w:r>
          </w:p>
          <w:p w:rsidR="00155D11" w:rsidRPr="00BE3490" w:rsidRDefault="00155D11" w:rsidP="00BE3490">
            <w:pPr>
              <w:pStyle w:val="a4"/>
              <w:spacing w:before="134" w:beforeAutospacing="0" w:after="0" w:afterAutospacing="0" w:line="216" w:lineRule="auto"/>
              <w:ind w:left="547" w:hanging="547"/>
              <w:jc w:val="right"/>
              <w:textAlignment w:val="baseline"/>
              <w:rPr>
                <w:sz w:val="22"/>
                <w:szCs w:val="22"/>
                <w:rtl/>
                <w:lang w:bidi="ar-JO"/>
              </w:rPr>
            </w:pPr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>stimulation of appetite ,     chronic pain,    and</w:t>
            </w:r>
          </w:p>
          <w:p w:rsidR="00155D11" w:rsidRPr="00BE3490" w:rsidRDefault="00155D11" w:rsidP="00BE3490">
            <w:pPr>
              <w:pStyle w:val="a4"/>
              <w:spacing w:before="134" w:beforeAutospacing="0" w:after="0" w:afterAutospacing="0" w:line="216" w:lineRule="auto"/>
              <w:ind w:left="547" w:hanging="547"/>
              <w:jc w:val="right"/>
              <w:textAlignment w:val="baseline"/>
              <w:rPr>
                <w:sz w:val="22"/>
                <w:szCs w:val="22"/>
                <w:rtl/>
                <w:lang w:bidi="ar-JO"/>
              </w:rPr>
            </w:pPr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>spasticity of skeletal muscles due to strokes</w:t>
            </w:r>
          </w:p>
          <w:p w:rsidR="00155D11" w:rsidRPr="00BE3490" w:rsidRDefault="00155D11" w:rsidP="00BE3490">
            <w:pPr>
              <w:pStyle w:val="a4"/>
              <w:spacing w:before="134" w:beforeAutospacing="0" w:after="0" w:afterAutospacing="0" w:line="216" w:lineRule="auto"/>
              <w:ind w:left="547" w:hanging="547"/>
              <w:jc w:val="right"/>
              <w:textAlignment w:val="baseline"/>
              <w:rPr>
                <w:sz w:val="22"/>
                <w:szCs w:val="22"/>
                <w:rtl/>
                <w:lang w:bidi="ar-JO"/>
              </w:rPr>
            </w:pPr>
            <w:r w:rsidRPr="00BE3490">
              <w:rPr>
                <w:rFonts w:ascii="Arial" w:eastAsia="+mn-ea" w:hAnsi="Arial" w:cs="Arial"/>
                <w:color w:val="000000"/>
                <w:sz w:val="22"/>
                <w:szCs w:val="22"/>
                <w:lang w:bidi="ar-JO"/>
              </w:rPr>
              <w:t>or multiple sclerosis</w:t>
            </w:r>
          </w:p>
          <w:p w:rsidR="00155D11" w:rsidRPr="00BE3490" w:rsidRDefault="00155D11" w:rsidP="00BE3490">
            <w:pPr>
              <w:tabs>
                <w:tab w:val="left" w:pos="8488"/>
              </w:tabs>
              <w:jc w:val="right"/>
              <w:rPr>
                <w:rFonts w:hint="cs"/>
                <w:rtl/>
                <w:lang w:bidi="ar-JO"/>
              </w:rPr>
            </w:pPr>
          </w:p>
        </w:tc>
        <w:tc>
          <w:tcPr>
            <w:tcW w:w="1696" w:type="dxa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659" w:type="dxa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497" w:type="dxa"/>
            <w:gridSpan w:val="3"/>
          </w:tcPr>
          <w:p w:rsidR="00155D11" w:rsidRPr="00BE3490" w:rsidRDefault="00155D11" w:rsidP="00BE349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3B03A2" w:rsidTr="003B0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3" w:type="dxa"/>
            <w:gridSpan w:val="2"/>
          </w:tcPr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lang w:bidi="ar-JO"/>
              </w:rPr>
              <w:t>Chronic toxicity among heavy habitual users include</w:t>
            </w:r>
            <w:r w:rsidRPr="00BE3490">
              <w:rPr>
                <w:rFonts w:cs="Arial"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     </w:t>
            </w:r>
            <w:r w:rsidRPr="00BE3490">
              <w:rPr>
                <w:lang w:bidi="ar-JO"/>
              </w:rPr>
              <w:t>impaired memory</w:t>
            </w:r>
            <w:r w:rsidRPr="00BE3490">
              <w:rPr>
                <w:rFonts w:cs="Arial"/>
                <w:rtl/>
                <w:lang w:bidi="ar-JO"/>
              </w:rPr>
              <w:t xml:space="preserve"> ,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     </w:t>
            </w:r>
            <w:r w:rsidRPr="00BE3490">
              <w:rPr>
                <w:lang w:bidi="ar-JO"/>
              </w:rPr>
              <w:t>psychosis in predisposed users</w:t>
            </w:r>
            <w:r w:rsidRPr="00BE3490">
              <w:rPr>
                <w:rFonts w:cs="Arial"/>
                <w:rtl/>
                <w:lang w:bidi="ar-JO"/>
              </w:rPr>
              <w:t xml:space="preserve"> ,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     </w:t>
            </w:r>
            <w:proofErr w:type="spellStart"/>
            <w:r w:rsidRPr="00BE3490">
              <w:rPr>
                <w:lang w:bidi="ar-JO"/>
              </w:rPr>
              <w:t>amotivational</w:t>
            </w:r>
            <w:proofErr w:type="spellEnd"/>
            <w:r w:rsidRPr="00BE3490">
              <w:rPr>
                <w:lang w:bidi="ar-JO"/>
              </w:rPr>
              <w:t xml:space="preserve"> syndrome ,      as well as</w:t>
            </w:r>
            <w:r w:rsidRPr="00BE3490">
              <w:rPr>
                <w:rFonts w:cs="Arial"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     </w:t>
            </w:r>
            <w:r w:rsidRPr="00BE3490">
              <w:rPr>
                <w:lang w:bidi="ar-JO"/>
              </w:rPr>
              <w:t>chronic respiratory disorders such as chronic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          </w:t>
            </w:r>
            <w:r w:rsidRPr="00BE3490">
              <w:rPr>
                <w:lang w:bidi="ar-JO"/>
              </w:rPr>
              <w:t>bronchitis, airway obstruction,  and cancer</w:t>
            </w:r>
            <w:r w:rsidRPr="00BE3490">
              <w:rPr>
                <w:rFonts w:cs="Arial"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rPr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          </w:t>
            </w:r>
            <w:r w:rsidRPr="00BE3490">
              <w:rPr>
                <w:lang w:bidi="ar-JO"/>
              </w:rPr>
              <w:t>which seem to be related to  high tar content</w:t>
            </w:r>
            <w:r w:rsidRPr="00BE3490">
              <w:rPr>
                <w:rFonts w:cs="Arial"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rPr>
                <w:rFonts w:hint="cs"/>
                <w:rtl/>
                <w:lang w:bidi="ar-JO"/>
              </w:rPr>
            </w:pPr>
            <w:r w:rsidRPr="00BE3490">
              <w:rPr>
                <w:rFonts w:cs="Arial"/>
                <w:rtl/>
                <w:lang w:bidi="ar-JO"/>
              </w:rPr>
              <w:t xml:space="preserve">               </w:t>
            </w:r>
            <w:r w:rsidRPr="00BE3490">
              <w:rPr>
                <w:lang w:bidi="ar-JO"/>
              </w:rPr>
              <w:t>of  cannabis  smoke</w:t>
            </w:r>
            <w:r w:rsidRPr="00BE3490">
              <w:rPr>
                <w:rFonts w:cs="Arial"/>
                <w:rtl/>
                <w:lang w:bidi="ar-JO"/>
              </w:rPr>
              <w:t xml:space="preserve">  </w:t>
            </w:r>
          </w:p>
        </w:tc>
        <w:tc>
          <w:tcPr>
            <w:tcW w:w="1696" w:type="dxa"/>
          </w:tcPr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3659" w:type="dxa"/>
          </w:tcPr>
          <w:p w:rsidR="003B03A2" w:rsidRPr="00BE3490" w:rsidRDefault="003B03A2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</w:t>
            </w:r>
            <w:r w:rsidRPr="00BE3490">
              <w:rPr>
                <w:b/>
                <w:bCs/>
                <w:lang w:bidi="ar-JO"/>
              </w:rPr>
              <w:t>In acute overdose, convulsions, skeletal muscle rigidity, hypertension, and coma may occur ; it may be fatal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>.</w:t>
            </w:r>
          </w:p>
          <w:p w:rsidR="00155D11" w:rsidRPr="00BE3490" w:rsidRDefault="003B03A2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</w:t>
            </w:r>
            <w:r w:rsidRPr="00BE3490">
              <w:rPr>
                <w:b/>
                <w:bCs/>
                <w:lang w:bidi="ar-JO"/>
              </w:rPr>
              <w:t>It is treated by : diazepam to control agitation and convulsions ; haloperidol for psychosis;    and enhancing elimination from body by gastric lavage and acid diuresis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9497" w:type="dxa"/>
            <w:gridSpan w:val="3"/>
          </w:tcPr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b/>
                <w:bCs/>
                <w:lang w:bidi="ar-JO"/>
              </w:rPr>
              <w:t>Acute overdose causes "Bad trip" that may lead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  </w:t>
            </w:r>
            <w:r w:rsidRPr="00BE3490">
              <w:rPr>
                <w:b/>
                <w:bCs/>
                <w:lang w:bidi="ar-JO"/>
              </w:rPr>
              <w:t>to  panic or to fatal accidents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; </w:t>
            </w:r>
          </w:p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 </w:t>
            </w:r>
            <w:r w:rsidRPr="00BE3490">
              <w:rPr>
                <w:b/>
                <w:bCs/>
                <w:lang w:bidi="ar-JO"/>
              </w:rPr>
              <w:t>acute  psychosis may occur in predisposed persons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</w:t>
            </w:r>
          </w:p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</w:t>
            </w:r>
          </w:p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</w:t>
            </w:r>
            <w:r w:rsidRPr="00BE3490">
              <w:rPr>
                <w:b/>
                <w:bCs/>
                <w:lang w:bidi="ar-JO"/>
              </w:rPr>
              <w:t>Chronic toxicity in habitual users include psychosis</w:t>
            </w:r>
          </w:p>
          <w:p w:rsidR="00155D11" w:rsidRPr="00BE3490" w:rsidRDefault="00155D11" w:rsidP="00BE349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rtl/>
                <w:lang w:bidi="ar-JO"/>
              </w:rPr>
            </w:pP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         </w:t>
            </w:r>
            <w:r w:rsidRPr="00BE3490">
              <w:rPr>
                <w:b/>
                <w:bCs/>
                <w:lang w:bidi="ar-JO"/>
              </w:rPr>
              <w:t>and flashback of previous hallucinations</w:t>
            </w:r>
            <w:r w:rsidRPr="00BE3490">
              <w:rPr>
                <w:rFonts w:cs="Arial"/>
                <w:b/>
                <w:bCs/>
                <w:rtl/>
                <w:lang w:bidi="ar-JO"/>
              </w:rPr>
              <w:t xml:space="preserve">  </w:t>
            </w:r>
          </w:p>
        </w:tc>
      </w:tr>
    </w:tbl>
    <w:p w:rsidR="00A64993" w:rsidRDefault="00155D11" w:rsidP="00155D11">
      <w:pPr>
        <w:tabs>
          <w:tab w:val="left" w:pos="2507"/>
        </w:tabs>
        <w:rPr>
          <w:rFonts w:hint="cs"/>
          <w:lang w:bidi="ar-JO"/>
        </w:rPr>
      </w:pPr>
      <w:r>
        <w:rPr>
          <w:rtl/>
          <w:lang w:bidi="ar-JO"/>
        </w:rPr>
        <w:tab/>
      </w:r>
      <w:bookmarkStart w:id="0" w:name="_GoBack"/>
      <w:bookmarkEnd w:id="0"/>
    </w:p>
    <w:sectPr w:rsidR="00A64993" w:rsidSect="00AD73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9F"/>
    <w:rsid w:val="00155D11"/>
    <w:rsid w:val="003B03A2"/>
    <w:rsid w:val="00AD7328"/>
    <w:rsid w:val="00BE3490"/>
    <w:rsid w:val="00CD0E01"/>
    <w:rsid w:val="00F364EA"/>
    <w:rsid w:val="00FB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F364E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4">
    <w:name w:val="Normal (Web)"/>
    <w:basedOn w:val="a"/>
    <w:uiPriority w:val="99"/>
    <w:semiHidden/>
    <w:unhideWhenUsed/>
    <w:rsid w:val="00155D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F364E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4">
    <w:name w:val="Normal (Web)"/>
    <w:basedOn w:val="a"/>
    <w:uiPriority w:val="99"/>
    <w:semiHidden/>
    <w:unhideWhenUsed/>
    <w:rsid w:val="00155D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MTC</cp:lastModifiedBy>
  <cp:revision>3</cp:revision>
  <dcterms:created xsi:type="dcterms:W3CDTF">2021-01-07T18:25:00Z</dcterms:created>
  <dcterms:modified xsi:type="dcterms:W3CDTF">2021-01-07T18:46:00Z</dcterms:modified>
</cp:coreProperties>
</file>