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 w:cs="SimSun"/>
          <w:b/>
          <w:bCs/>
          <w:sz w:val="36"/>
          <w:szCs w:val="36"/>
        </w:rPr>
      </w:pP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t xml:space="preserve">Ophthalmology </w:t>
      </w:r>
      <w:r>
        <w:rPr>
          <w:rFonts w:ascii="SimSun" w:hAnsi="SimSun" w:eastAsia="SimSun" w:cs="SimSun"/>
          <w:b/>
          <w:bCs/>
          <w:sz w:val="36"/>
          <w:szCs w:val="36"/>
        </w:rPr>
        <w:t xml:space="preserve">Archive </w:t>
      </w:r>
    </w:p>
    <w:p>
      <w:pPr>
        <w:jc w:val="center"/>
        <w:rPr>
          <w:rFonts w:ascii="SimSun" w:hAnsi="SimSun" w:eastAsia="SimSun" w:cs="SimSun"/>
          <w:b/>
          <w:bCs/>
          <w:sz w:val="36"/>
          <w:szCs w:val="36"/>
        </w:rPr>
      </w:pPr>
      <w:r>
        <w:rPr>
          <w:rFonts w:ascii="SimSun" w:hAnsi="SimSun" w:eastAsia="SimSun" w:cs="SimSun"/>
          <w:b/>
          <w:bCs/>
          <w:sz w:val="36"/>
          <w:szCs w:val="36"/>
        </w:rPr>
        <w:t>–Final 202</w:t>
      </w: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t>3</w:t>
      </w:r>
      <w:r>
        <w:rPr>
          <w:rFonts w:ascii="SimSun" w:hAnsi="SimSun" w:eastAsia="SimSun" w:cs="SimSun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default" w:ascii="SimSun" w:hAnsi="SimSun" w:eastAsia="SimSun" w:cs="SimSun"/>
          <w:b/>
          <w:bCs/>
          <w:sz w:val="36"/>
          <w:szCs w:val="36"/>
          <w:lang w:val="en-US"/>
        </w:rPr>
      </w:pP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t>By : Eslam wasfi tarawneh</w:t>
      </w: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br w:type="textWrapping"/>
      </w:r>
    </w:p>
    <w:p>
      <w:p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1-Sebaceous adenocarcinoma of the eyelids which is false :</w:t>
      </w:r>
    </w:p>
    <w:p>
      <w:pPr>
        <w:numPr>
          <w:ilvl w:val="0"/>
          <w:numId w:val="1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Is the third most common eyelid malignancy </w:t>
      </w:r>
    </w:p>
    <w:p>
      <w:pPr>
        <w:numPr>
          <w:ilvl w:val="0"/>
          <w:numId w:val="1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Is more in women </w:t>
      </w:r>
    </w:p>
    <w:p>
      <w:pPr>
        <w:numPr>
          <w:ilvl w:val="0"/>
          <w:numId w:val="1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More common in upper eyelids</w:t>
      </w:r>
    </w:p>
    <w:p>
      <w:pPr>
        <w:numPr>
          <w:ilvl w:val="0"/>
          <w:numId w:val="1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Must be confirmed by full thickness wedge biopsy </w:t>
      </w:r>
    </w:p>
    <w:p>
      <w:pPr>
        <w:numPr>
          <w:ilvl w:val="0"/>
          <w:numId w:val="1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 xml:space="preserve">Arise from meibomian and moll gland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</w:p>
    <w:p>
      <w:pPr>
        <w:numPr>
          <w:ilvl w:val="0"/>
          <w:numId w:val="2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keratoacanthoma : which is incorrect </w:t>
      </w:r>
    </w:p>
    <w:p>
      <w:pPr>
        <w:numPr>
          <w:ilvl w:val="0"/>
          <w:numId w:val="3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usually develops over a period of weeks</w:t>
      </w:r>
    </w:p>
    <w:p>
      <w:pPr>
        <w:numPr>
          <w:ilvl w:val="0"/>
          <w:numId w:val="3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>Dose not exhibit cellularatypia</w:t>
      </w:r>
    </w:p>
    <w:p>
      <w:pPr>
        <w:numPr>
          <w:ilvl w:val="0"/>
          <w:numId w:val="3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May be associated with systemic malignancy </w:t>
      </w:r>
    </w:p>
    <w:p>
      <w:pPr>
        <w:numPr>
          <w:ilvl w:val="0"/>
          <w:numId w:val="3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Usually undergoes spontaneous involution</w:t>
      </w:r>
    </w:p>
    <w:p>
      <w:pPr>
        <w:numPr>
          <w:ilvl w:val="0"/>
          <w:numId w:val="3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Usually umbilicated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squamous cell ca of eyelids :which is incorrect</w:t>
      </w:r>
    </w:p>
    <w:p>
      <w:pPr>
        <w:numPr>
          <w:ilvl w:val="0"/>
          <w:numId w:val="4"/>
        </w:numPr>
        <w:ind w:leftChars="0"/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More aggressive than BCC</w:t>
      </w:r>
    </w:p>
    <w:p>
      <w:pPr>
        <w:numPr>
          <w:ilvl w:val="0"/>
          <w:numId w:val="4"/>
        </w:numPr>
        <w:ind w:leftChars="0"/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More in lightly pigmented individual than dark pigmented ones</w:t>
      </w:r>
    </w:p>
    <w:p>
      <w:pPr>
        <w:numPr>
          <w:ilvl w:val="0"/>
          <w:numId w:val="4"/>
        </w:numPr>
        <w:ind w:leftChars="0"/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Maybe potentiated by immunodeficiency</w:t>
      </w:r>
    </w:p>
    <w:p>
      <w:pPr>
        <w:numPr>
          <w:ilvl w:val="0"/>
          <w:numId w:val="4"/>
        </w:numPr>
        <w:ind w:leftChars="0"/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 xml:space="preserve">Dose not arise from actinic lesions </w:t>
      </w:r>
    </w:p>
    <w:p>
      <w:pPr>
        <w:numPr>
          <w:ilvl w:val="0"/>
          <w:numId w:val="4"/>
        </w:numPr>
        <w:ind w:leftChars="0"/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 xml:space="preserve">Often metastasizes along nerves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 w:bidi="ar-JO"/>
        </w:rPr>
      </w:pP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4-Keiser flesher ring associated with elevated: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A- Iron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>B- Copper ✅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5-Cause of congenital cataract: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A- CMV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>B- Toxoplasmosis ✅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6-Endophthalmitis is an inflammation of the: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A- Choroid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lang w:val="en-US"/>
        </w:rPr>
        <w:t>B- Retina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>C- Internal part of the eya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>D- All parts of the eye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>E- Vitreous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8"/>
          <w:szCs w:val="28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  <w:t>7-Stage 4 hypertensive retinopathy: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8"/>
          <w:szCs w:val="28"/>
          <w:highlight w:val="yellow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shd w:val="clear" w:fill="FFFFFF"/>
          <w:lang w:val="en-US" w:eastAsia="zh-CN" w:bidi="ar"/>
        </w:rPr>
        <w:t xml:space="preserve">A- Papilledema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6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8"/>
          <w:szCs w:val="28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  <w:t>B- AV nipping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  <w:t>C- Flamed shape hemorrhage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8"/>
          <w:szCs w:val="28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  <w:t>8-Rhegamentous retinal detachment caused by: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shd w:val="clear" w:fill="FFFFFF"/>
          <w:lang w:val="en-US" w:eastAsia="zh-CN" w:bidi="ar"/>
        </w:rPr>
        <w:t xml:space="preserve">Retinal tear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7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8"/>
          <w:szCs w:val="28"/>
        </w:rPr>
      </w:pP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  <w:t>9-One of the following used to evaluate the anterior chamber angle: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t xml:space="preserve">Gonioscopy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3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  <w:t>10-The skin fold that cover the inner fold of the eye: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t xml:space="preserve">Epicanthum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1" name="Picture 1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none"/>
          <w:bdr w:val="none" w:color="auto" w:sz="0" w:space="0"/>
          <w:shd w:val="clear" w:fill="FFFFFF"/>
          <w:lang w:val="en-US" w:eastAsia="zh-CN" w:bidi="ar"/>
        </w:rPr>
        <w:t>11-Glaucoma with uveitis, which of the following drug is contraindicated: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t xml:space="preserve">Pilocarpine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2" name="Picture 1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yellow"/>
          <w:bdr w:val="none" w:color="auto" w:sz="0" w:space="0"/>
          <w:shd w:val="clear" w:fill="FFFFFF"/>
          <w:lang w:val="en-US" w:eastAsia="zh-CN" w:bidi="ar"/>
        </w:rPr>
      </w:pPr>
      <w:r>
        <w:rPr>
          <w:rStyle w:val="4"/>
          <w:rFonts w:hint="default" w:ascii="Segoe UI Historic" w:hAnsi="Segoe UI Historic" w:cs="Segoe UI Historic"/>
          <w:b/>
          <w:bCs/>
          <w:i w:val="0"/>
          <w:iCs w:val="0"/>
          <w:color w:val="auto"/>
          <w:sz w:val="28"/>
          <w:szCs w:val="28"/>
          <w:lang w:val="en-US"/>
        </w:rPr>
        <w:t>12-</w:t>
      </w:r>
      <w:r>
        <w:rPr>
          <w:rStyle w:val="4"/>
          <w:rFonts w:hint="default" w:ascii="Segoe UI Historic" w:hAnsi="Segoe UI Historic" w:cs="Segoe UI Historic"/>
          <w:b/>
          <w:bCs/>
          <w:i w:val="0"/>
          <w:iCs w:val="0"/>
          <w:color w:val="auto"/>
          <w:sz w:val="28"/>
          <w:szCs w:val="28"/>
        </w:rPr>
        <w:t>True about myopia :</w:t>
      </w:r>
      <w:r>
        <w:rPr>
          <w:rStyle w:val="4"/>
          <w:rFonts w:hint="default" w:ascii="Segoe UI Historic" w:hAnsi="Segoe UI Historic" w:cs="Segoe UI Historic"/>
          <w:i w:val="0"/>
          <w:iCs w:val="0"/>
          <w:color w:val="auto"/>
          <w:sz w:val="28"/>
          <w:szCs w:val="28"/>
        </w:rPr>
        <w:br w:type="textWrapping"/>
      </w:r>
      <w:r>
        <w:rPr>
          <w:rStyle w:val="4"/>
          <w:rFonts w:hint="default" w:ascii="Segoe UI Historic" w:hAnsi="Segoe UI Historic" w:cs="Segoe UI Historic"/>
          <w:b/>
          <w:bCs/>
          <w:i w:val="0"/>
          <w:iCs w:val="0"/>
          <w:color w:val="auto"/>
          <w:sz w:val="28"/>
          <w:szCs w:val="28"/>
          <w:highlight w:val="yellow"/>
        </w:rPr>
        <w:t>It increases the risk of retinal detachment</w:t>
      </w:r>
      <w:r>
        <w:rPr>
          <w:rStyle w:val="4"/>
          <w:rFonts w:hint="default" w:ascii="Segoe UI Historic" w:hAnsi="Segoe UI Historic" w:cs="Segoe UI Historic"/>
          <w:b/>
          <w:bCs/>
          <w:i w:val="0"/>
          <w:iCs w:val="0"/>
          <w:color w:val="auto"/>
          <w:sz w:val="28"/>
          <w:szCs w:val="28"/>
        </w:rPr>
        <w:t xml:space="preserve"> **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  <w:lang w:val="en-US"/>
        </w:rPr>
        <w:t>13</w:t>
      </w: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 - Rupture of Descemet's membrane is most likely to be seen in which one of the following conditions? Select one: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>a. Senile arcus.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 b. Retinitis pigmentosa.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>c- Nuclear sclerosis.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 d. Rubella 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  <w:t>e Keratoconus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14-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Advantage of direct ophthalmoscope over indirect ophthalmoscope: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Erect image **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Use of a light source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Less magnification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Wider diameter of the visual field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More difficult to use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 xml:space="preserve">15-steroid eye drops are contraindicated in which one of the following conditions: Select one: a. Anterior uveitis. 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>b. Optic neuritis.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 xml:space="preserve"> c. Allergic conjunctivitis.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  <w:lang w:val="en-US"/>
        </w:rPr>
        <w:t xml:space="preserve"> d. Herpetic dendritic ulcer.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>e. Viral conjunctivitis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lang w:val="en-US"/>
        </w:rPr>
        <w:t>16-</w:t>
      </w: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</w:rPr>
        <w:t>The important differential diagnosis of epihorato rule out in in a child is :</w:t>
      </w:r>
    </w:p>
    <w:p>
      <w:pPr>
        <w:pStyle w:val="5"/>
        <w:numPr>
          <w:ilvl w:val="1"/>
          <w:numId w:val="5"/>
        </w:numPr>
        <w:spacing w:after="0" w:line="240" w:lineRule="auto"/>
        <w:ind w:left="360" w:leftChars="0" w:firstLine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Nasolacrimal duct obstruction **</w:t>
      </w:r>
    </w:p>
    <w:p>
      <w:pPr>
        <w:pStyle w:val="5"/>
        <w:numPr>
          <w:ilvl w:val="1"/>
          <w:numId w:val="5"/>
        </w:numPr>
        <w:spacing w:after="0" w:line="240" w:lineRule="auto"/>
        <w:ind w:left="360" w:leftChars="0" w:firstLineChars="0"/>
        <w:rPr>
          <w:rFonts w:hint="default" w:ascii="Segoe UI Historic" w:hAnsi="Segoe UI Historic" w:cs="Segoe UI Historic"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color w:val="auto"/>
          <w:sz w:val="28"/>
          <w:szCs w:val="28"/>
        </w:rPr>
        <w:t>Corneal foreign body</w:t>
      </w:r>
    </w:p>
    <w:p>
      <w:pPr>
        <w:pStyle w:val="5"/>
        <w:numPr>
          <w:ilvl w:val="1"/>
          <w:numId w:val="5"/>
        </w:numPr>
        <w:spacing w:after="0" w:line="240" w:lineRule="auto"/>
        <w:ind w:left="360" w:leftChars="0" w:firstLineChars="0"/>
        <w:rPr>
          <w:rFonts w:hint="default" w:ascii="Segoe UI Historic" w:hAnsi="Segoe UI Historic" w:cs="Segoe UI Historic"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color w:val="auto"/>
          <w:sz w:val="28"/>
          <w:szCs w:val="28"/>
        </w:rPr>
        <w:t xml:space="preserve">Keratitis </w:t>
      </w:r>
    </w:p>
    <w:p>
      <w:pPr>
        <w:pStyle w:val="5"/>
        <w:numPr>
          <w:numId w:val="0"/>
        </w:numPr>
        <w:spacing w:after="0" w:line="240" w:lineRule="auto"/>
        <w:ind w:left="360" w:leftChars="0"/>
        <w:rPr>
          <w:rFonts w:hint="default" w:ascii="Segoe UI Historic" w:hAnsi="Segoe UI Historic" w:cs="Segoe UI Historic"/>
          <w:color w:val="auto"/>
          <w:sz w:val="28"/>
          <w:szCs w:val="28"/>
        </w:rPr>
      </w:pP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 xml:space="preserve">27 - The most common primary intraocular tumour in children is: Select one: 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>a. Medulloepithelioma.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 xml:space="preserve"> b. Optic nerve glioma. 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 xml:space="preserve">c. Malignant melanoma. 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  <w:lang w:val="en-US"/>
        </w:rPr>
        <w:t xml:space="preserve">d Retinoblastoma. 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  <w:t>e Astrocytoma.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lang w:val="en-US"/>
        </w:rPr>
        <w:t>28-</w:t>
      </w: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</w:rPr>
        <w:t>The cataract that is associated with steroids use is: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Posterior subcapsular **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color w:val="auto"/>
          <w:sz w:val="28"/>
          <w:szCs w:val="28"/>
        </w:rPr>
        <w:t>Anterior subcapsular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color w:val="auto"/>
          <w:sz w:val="28"/>
          <w:szCs w:val="28"/>
        </w:rPr>
        <w:t>Nuclear lamellar cataract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color w:val="auto"/>
          <w:sz w:val="28"/>
          <w:szCs w:val="28"/>
        </w:rPr>
      </w:pPr>
      <w:r>
        <w:rPr>
          <w:rFonts w:hint="default" w:ascii="Segoe UI Historic" w:hAnsi="Segoe UI Historic" w:cs="Segoe UI Historic"/>
          <w:color w:val="auto"/>
          <w:sz w:val="28"/>
          <w:szCs w:val="28"/>
        </w:rPr>
        <w:t xml:space="preserve">Polar cataract 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color w:val="auto"/>
          <w:sz w:val="28"/>
          <w:szCs w:val="28"/>
        </w:rPr>
      </w:pPr>
    </w:p>
    <w:p>
      <w:pPr>
        <w:numPr>
          <w:numId w:val="0"/>
        </w:numPr>
        <w:shd w:val="clear" w:color="auto" w:fill="FFFFFF"/>
        <w:bidi w:val="0"/>
        <w:spacing w:after="0" w:line="336" w:lineRule="atLeast"/>
        <w:rPr>
          <w:rFonts w:hint="default" w:ascii="Segoe UI Historic" w:hAnsi="Segoe UI Historic" w:eastAsia="Times New Roman" w:cs="Segoe UI Historic"/>
          <w:b/>
          <w:bCs/>
          <w:color w:val="auto"/>
          <w:sz w:val="28"/>
          <w:szCs w:val="28"/>
        </w:rPr>
      </w:pPr>
      <w:r>
        <w:rPr>
          <w:rFonts w:hint="default" w:ascii="Segoe UI Historic" w:hAnsi="Segoe UI Historic" w:eastAsia="Times New Roman" w:cs="Segoe UI Historic"/>
          <w:b/>
          <w:bCs/>
          <w:color w:val="auto"/>
          <w:sz w:val="28"/>
          <w:szCs w:val="28"/>
          <w:lang w:val="en-US"/>
        </w:rPr>
        <w:t>29-</w:t>
      </w:r>
      <w:r>
        <w:rPr>
          <w:rFonts w:hint="default" w:ascii="Segoe UI Historic" w:hAnsi="Segoe UI Historic" w:eastAsia="Times New Roman" w:cs="Segoe UI Historic"/>
          <w:b/>
          <w:bCs/>
          <w:color w:val="auto"/>
          <w:sz w:val="28"/>
          <w:szCs w:val="28"/>
        </w:rPr>
        <w:t>he earliest sign to be found indiabetic retinopathy:</w:t>
      </w:r>
    </w:p>
    <w:p>
      <w:pPr>
        <w:numPr>
          <w:numId w:val="0"/>
        </w:numPr>
        <w:shd w:val="clear" w:color="auto" w:fill="FFFFFF"/>
        <w:bidi w:val="0"/>
        <w:spacing w:after="0" w:line="336" w:lineRule="atLeast"/>
        <w:ind w:leftChars="0"/>
        <w:rPr>
          <w:rFonts w:hint="default" w:ascii="Segoe UI Historic" w:hAnsi="Segoe UI Historic" w:eastAsia="Times New Roman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eastAsia="Times New Roman" w:cs="Segoe UI Historic"/>
          <w:b/>
          <w:bCs/>
          <w:color w:val="auto"/>
          <w:sz w:val="28"/>
          <w:szCs w:val="28"/>
          <w:highlight w:val="yellow"/>
        </w:rPr>
        <w:t>microanurisms **</w:t>
      </w:r>
    </w:p>
    <w:p>
      <w:pPr>
        <w:numPr>
          <w:numId w:val="0"/>
        </w:numPr>
        <w:shd w:val="clear" w:color="auto" w:fill="FFFFFF"/>
        <w:bidi w:val="0"/>
        <w:spacing w:after="0" w:line="336" w:lineRule="atLeast"/>
        <w:ind w:leftChars="0"/>
        <w:rPr>
          <w:rFonts w:hint="default" w:ascii="Segoe UI Historic" w:hAnsi="Segoe UI Historic" w:eastAsia="Times New Roman" w:cs="Segoe UI Historic"/>
          <w:color w:val="auto"/>
          <w:sz w:val="28"/>
          <w:szCs w:val="28"/>
        </w:rPr>
      </w:pPr>
      <w:r>
        <w:rPr>
          <w:rFonts w:hint="default" w:ascii="Segoe UI Historic" w:hAnsi="Segoe UI Historic" w:eastAsia="Times New Roman" w:cs="Segoe UI Historic"/>
          <w:color w:val="auto"/>
          <w:sz w:val="28"/>
          <w:szCs w:val="28"/>
        </w:rPr>
        <w:t>cotton wool</w:t>
      </w:r>
    </w:p>
    <w:p>
      <w:pPr>
        <w:numPr>
          <w:numId w:val="0"/>
        </w:numPr>
        <w:shd w:val="clear" w:color="auto" w:fill="FFFFFF"/>
        <w:bidi w:val="0"/>
        <w:spacing w:after="0" w:line="336" w:lineRule="atLeast"/>
        <w:ind w:leftChars="0"/>
        <w:rPr>
          <w:rFonts w:hint="default" w:ascii="Segoe UI Historic" w:hAnsi="Segoe UI Historic" w:eastAsia="Times New Roman" w:cs="Segoe UI Historic"/>
          <w:color w:val="auto"/>
          <w:sz w:val="28"/>
          <w:szCs w:val="28"/>
        </w:rPr>
      </w:pPr>
      <w:r>
        <w:rPr>
          <w:rFonts w:hint="default" w:ascii="Segoe UI Historic" w:hAnsi="Segoe UI Historic" w:eastAsia="Times New Roman" w:cs="Segoe UI Historic"/>
          <w:color w:val="auto"/>
          <w:sz w:val="28"/>
          <w:szCs w:val="28"/>
        </w:rPr>
        <w:t>Hemorrhages</w:t>
      </w:r>
    </w:p>
    <w:p>
      <w:pPr>
        <w:numPr>
          <w:numId w:val="0"/>
        </w:numPr>
        <w:shd w:val="clear" w:color="auto" w:fill="FFFFFF"/>
        <w:bidi w:val="0"/>
        <w:spacing w:after="0" w:line="336" w:lineRule="atLeast"/>
        <w:ind w:leftChars="0"/>
        <w:rPr>
          <w:rFonts w:hint="default" w:ascii="Segoe UI Historic" w:hAnsi="Segoe UI Historic" w:eastAsia="Times New Roman" w:cs="Segoe UI Historic"/>
          <w:color w:val="auto"/>
          <w:sz w:val="28"/>
          <w:szCs w:val="28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30-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The embryonic origin of the lens is: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 xml:space="preserve">Ectoderm ** 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Endoderm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Mesoderm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Neural-crest cells</w:t>
      </w:r>
    </w:p>
    <w:p>
      <w:pPr>
        <w:numPr>
          <w:numId w:val="0"/>
        </w:numPr>
        <w:jc w:val="left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none"/>
          <w:shd w:val="clear" w:color="auto" w:fill="E4E6EB"/>
          <w:lang w:val="en-US"/>
        </w:rPr>
      </w:pPr>
      <w:r>
        <w:rPr>
          <w:rFonts w:hint="default" w:ascii="Segoe UI Historic" w:hAnsi="Segoe UI Historic" w:cs="Segoe UI Historic"/>
          <w:sz w:val="28"/>
          <w:szCs w:val="28"/>
        </w:rPr>
        <w:t>Neuro-ectoderm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  <w:lang w:val="en-US"/>
        </w:rPr>
        <w:t>31-</w:t>
      </w: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The earliest sign to be seen in acute anterior uveitis is: Select one: 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highlight w:val="none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highlight w:val="none"/>
          <w:shd w:val="clear" w:color="auto" w:fill="E4E6EB"/>
        </w:rPr>
        <w:t xml:space="preserve">a. Keratitic precipitates. 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  <w:t xml:space="preserve">b. Aqueous flare. 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C. Hypopyon. 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d. Posterior synechiae. 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>e. Posterior subcapsular cataract.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32-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The most common cause of optic neuritis in a 30 year old adult woman is: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Multiple sclerosis **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33-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HPV 6 and 8 are associated with: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Keratoacanthoma</w:t>
      </w:r>
    </w:p>
    <w:p>
      <w:pPr>
        <w:pStyle w:val="5"/>
        <w:numPr>
          <w:numId w:val="0"/>
        </w:numPr>
        <w:spacing w:after="0" w:line="240" w:lineRule="auto"/>
        <w:ind w:leftChars="0"/>
        <w:jc w:val="left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Lid warts **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  <w:lang w:val="en-US"/>
        </w:rPr>
        <w:t>34-</w:t>
      </w: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>The primary action of the right superior oblique muscle in the primary gaze position is: Select one: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 a. Dextrodepression. </w:t>
      </w:r>
    </w:p>
    <w:p>
      <w:pPr>
        <w:bidi w:val="0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  <w:t xml:space="preserve">b. Laevodepression.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c. Dextroelevation.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d. Laevoelevation.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>e. Adduction.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 </w:t>
      </w: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  <w:lang w:val="en-US"/>
        </w:rPr>
        <w:t>34-</w:t>
      </w: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The pathognomonic features of trachoma include all of the following signs Except Select one: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>a. Conjunctival follicles.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 b. Corneal pannus.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C. Herbert s pits, </w:t>
      </w:r>
    </w:p>
    <w:p>
      <w:pPr>
        <w:bidi w:val="0"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  <w:t xml:space="preserve">d. Conjunctival scarring. </w:t>
      </w:r>
    </w:p>
    <w:p>
      <w:pPr>
        <w:bidi w:val="0"/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</w:pPr>
      <w:r>
        <w:rPr>
          <w:rFonts w:hint="default" w:ascii="Segoe UI Historic" w:hAnsi="Segoe UI Historic" w:cs="Segoe UI Historic" w:eastAsiaTheme="minorHAnsi"/>
          <w:color w:val="auto"/>
          <w:sz w:val="28"/>
          <w:szCs w:val="28"/>
          <w:highlight w:val="yellow"/>
          <w:shd w:val="clear" w:color="auto" w:fill="E4E6EB"/>
        </w:rPr>
        <w:t>e. Conjunctival Papillae.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35-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One of the following is a risk factor for retinal detachment: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Presbyopia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Myopia **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Hypermetropia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Male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sz w:val="28"/>
          <w:szCs w:val="28"/>
        </w:rPr>
        <w:t xml:space="preserve">Black </w:t>
      </w:r>
    </w:p>
    <w:p>
      <w:pPr>
        <w:bidi w:val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36-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When looking to a close object, the zonules: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Contract</w:t>
      </w: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color w:val="FF0000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FF0000"/>
          <w:sz w:val="28"/>
          <w:szCs w:val="28"/>
          <w:highlight w:val="yellow"/>
        </w:rPr>
        <w:t>Relax **</w:t>
      </w:r>
    </w:p>
    <w:p>
      <w:pPr>
        <w:numPr>
          <w:numId w:val="0"/>
        </w:numPr>
        <w:bidi w:val="0"/>
        <w:ind w:leftChars="0"/>
        <w:contextualSpacing/>
        <w:rPr>
          <w:rFonts w:hint="default" w:ascii="Segoe UI Historic" w:hAnsi="Segoe UI Historic" w:cs="Segoe UI Historic" w:eastAsiaTheme="minorHAnsi"/>
          <w:color w:val="050505"/>
          <w:sz w:val="28"/>
          <w:szCs w:val="28"/>
          <w:shd w:val="clear" w:color="auto" w:fill="E4E6EB"/>
        </w:rPr>
      </w:pPr>
      <w:r>
        <w:rPr>
          <w:rFonts w:hint="default" w:ascii="Segoe UI Historic" w:hAnsi="Segoe UI Historic" w:cs="Segoe UI Historic"/>
          <w:sz w:val="28"/>
          <w:szCs w:val="28"/>
        </w:rPr>
        <w:t xml:space="preserve">Twist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37-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All of the following can cause Horner’s syndrome, except: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Syringomyelia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Carotid aneurysm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Neck trauma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Pancoast tumor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Ciliaryganglionitis **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 xml:space="preserve">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>38-Sudden loss of vision can occur in all of the following conditions Except: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>Select one: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 xml:space="preserve">a. Optic neuritis.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 xml:space="preserve">b. Central retinal artery occlusion.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 xml:space="preserve">c. Central retinal vein occlusion.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 xml:space="preserve">d. </w:t>
      </w: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  <w:t>Papilloedema</w:t>
      </w: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 xml:space="preserve">. 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  <w:r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  <w:t>e. Vitreous haemorrhage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none"/>
          <w:lang w:val="en-US"/>
        </w:rPr>
      </w:pPr>
    </w:p>
    <w:p>
      <w:pPr>
        <w:pStyle w:val="5"/>
        <w:numPr>
          <w:numId w:val="0"/>
        </w:numP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lang w:val="en-US"/>
        </w:rPr>
        <w:t>39-</w:t>
      </w: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</w:rPr>
        <w:t>Glucoma is not caused by :</w:t>
      </w: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</w:rPr>
        <w:br w:type="textWrapping"/>
      </w: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occlusion of short ciliary arteries</w:t>
      </w:r>
    </w:p>
    <w:p>
      <w:pPr>
        <w:numPr>
          <w:numId w:val="0"/>
        </w:numPr>
        <w:jc w:val="left"/>
        <w:rPr>
          <w:rFonts w:hint="default" w:ascii="Segoe UI Historic" w:hAnsi="Segoe UI Historic" w:eastAsia="SimSun" w:cs="Segoe UI Historic"/>
          <w:b/>
          <w:bCs/>
          <w:sz w:val="28"/>
          <w:szCs w:val="28"/>
          <w:highlight w:val="yellow"/>
          <w:lang w:val="en-US"/>
        </w:rPr>
      </w:pPr>
    </w:p>
    <w:p>
      <w:pPr>
        <w:pStyle w:val="5"/>
        <w:numPr>
          <w:numId w:val="0"/>
        </w:numPr>
        <w:spacing w:after="0" w:line="240" w:lineRule="auto"/>
        <w:ind w:leftChars="0"/>
        <w:rPr>
          <w:rFonts w:hint="default" w:ascii="Segoe UI Historic" w:hAnsi="Segoe UI Historic" w:cs="Segoe UI Historic"/>
          <w:b/>
          <w:bCs/>
          <w:sz w:val="28"/>
          <w:szCs w:val="28"/>
        </w:rPr>
      </w:pPr>
      <w:r>
        <w:rPr>
          <w:rFonts w:hint="default" w:ascii="Segoe UI Historic" w:hAnsi="Segoe UI Historic" w:cs="Segoe UI Historic"/>
          <w:b/>
          <w:bCs/>
          <w:sz w:val="28"/>
          <w:szCs w:val="28"/>
          <w:lang w:val="en-US"/>
        </w:rPr>
        <w:t>40-</w:t>
      </w:r>
      <w:r>
        <w:rPr>
          <w:rFonts w:hint="default" w:ascii="Segoe UI Historic" w:hAnsi="Segoe UI Historic" w:cs="Segoe UI Historic"/>
          <w:b/>
          <w:bCs/>
          <w:sz w:val="28"/>
          <w:szCs w:val="28"/>
        </w:rPr>
        <w:t>All are associated with atopic eczema, except: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Glaucoma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Cataract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Segoe UI Historic" w:hAnsi="Segoe UI Historic" w:cs="Segoe UI Historic"/>
          <w:b/>
          <w:bCs/>
          <w:color w:val="auto"/>
          <w:sz w:val="28"/>
          <w:szCs w:val="28"/>
          <w:highlight w:val="yellow"/>
        </w:rPr>
        <w:t>Retinal detachment **</w:t>
      </w:r>
    </w:p>
    <w:p>
      <w:pPr>
        <w:pStyle w:val="5"/>
        <w:numPr>
          <w:ilvl w:val="1"/>
          <w:numId w:val="5"/>
        </w:numPr>
        <w:spacing w:after="0" w:line="240" w:lineRule="auto"/>
        <w:rPr>
          <w:rFonts w:hint="default" w:ascii="Segoe UI Historic" w:hAnsi="Segoe UI Historic" w:cs="Segoe UI Historic"/>
          <w:sz w:val="28"/>
          <w:szCs w:val="28"/>
        </w:rPr>
      </w:pPr>
      <w:r>
        <w:rPr>
          <w:rFonts w:hint="default" w:ascii="Segoe UI Historic" w:hAnsi="Segoe UI Historic" w:cs="Segoe UI Historic"/>
          <w:sz w:val="28"/>
          <w:szCs w:val="28"/>
        </w:rPr>
        <w:t>Keratoconus</w:t>
      </w:r>
      <w:bookmarkStart w:id="0" w:name="_GoBack"/>
      <w:bookmarkEnd w:id="0"/>
    </w:p>
    <w:p>
      <w:pPr>
        <w:numPr>
          <w:numId w:val="0"/>
        </w:numPr>
        <w:jc w:val="left"/>
        <w:rPr>
          <w:rFonts w:hint="default" w:ascii="SimSun" w:hAnsi="SimSun" w:eastAsia="SimSun"/>
          <w:b/>
          <w:bCs/>
          <w:sz w:val="36"/>
          <w:szCs w:val="36"/>
          <w:highlight w:val="yellow"/>
          <w:lang w:val="en-US"/>
        </w:rPr>
      </w:pPr>
    </w:p>
    <w:p>
      <w:pPr>
        <w:numPr>
          <w:numId w:val="0"/>
        </w:numPr>
        <w:jc w:val="left"/>
        <w:rPr>
          <w:rFonts w:hint="default" w:ascii="SimSun" w:hAnsi="SimSun" w:eastAsia="SimSun"/>
          <w:b/>
          <w:bCs/>
          <w:sz w:val="36"/>
          <w:szCs w:val="36"/>
          <w:highlight w:val="yellow"/>
          <w:lang w:val="en-US"/>
        </w:rPr>
      </w:pPr>
    </w:p>
    <w:p>
      <w:pPr>
        <w:numPr>
          <w:numId w:val="0"/>
        </w:numPr>
        <w:jc w:val="left"/>
        <w:rPr>
          <w:rFonts w:hint="default" w:ascii="SimSun" w:hAnsi="SimSun" w:eastAsia="SimSun"/>
          <w:b/>
          <w:bCs/>
          <w:sz w:val="36"/>
          <w:szCs w:val="36"/>
          <w:highlight w:val="yellow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Bold Italic Art">
    <w:panose1 w:val="02010400000000000000"/>
    <w:charset w:val="00"/>
    <w:family w:val="auto"/>
    <w:pitch w:val="default"/>
    <w:sig w:usb0="00006000" w:usb1="80000000" w:usb2="00000008" w:usb3="00000000" w:csb0="0000004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Old Antic Bold">
    <w:panose1 w:val="02010400000000000000"/>
    <w:charset w:val="00"/>
    <w:family w:val="auto"/>
    <w:pitch w:val="default"/>
    <w:sig w:usb0="00006000" w:usb1="80000000" w:usb2="00000008" w:usb3="00000000" w:csb0="0000004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4181E"/>
    <w:multiLevelType w:val="singleLevel"/>
    <w:tmpl w:val="C524181E"/>
    <w:lvl w:ilvl="0" w:tentative="0">
      <w:start w:val="1"/>
      <w:numFmt w:val="upperLetter"/>
      <w:suff w:val="space"/>
      <w:lvlText w:val="%1-"/>
      <w:lvlJc w:val="left"/>
    </w:lvl>
  </w:abstractNum>
  <w:abstractNum w:abstractNumId="1">
    <w:nsid w:val="2C0C0BE3"/>
    <w:multiLevelType w:val="multilevel"/>
    <w:tmpl w:val="2C0C0BE3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upperLetter"/>
      <w:lvlText w:val="%2."/>
      <w:lvlJc w:val="left"/>
      <w:pPr>
        <w:ind w:left="360" w:hanging="360"/>
      </w:pPr>
      <w:rPr>
        <w:rFonts w:ascii="Tahoma" w:hAnsi="Tahoma" w:eastAsia="Calibri" w:cs="Arial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782DF"/>
    <w:multiLevelType w:val="singleLevel"/>
    <w:tmpl w:val="417782DF"/>
    <w:lvl w:ilvl="0" w:tentative="0">
      <w:start w:val="1"/>
      <w:numFmt w:val="upperLetter"/>
      <w:suff w:val="space"/>
      <w:lvlText w:val="%1-"/>
      <w:lvlJc w:val="left"/>
    </w:lvl>
  </w:abstractNum>
  <w:abstractNum w:abstractNumId="3">
    <w:nsid w:val="556338B5"/>
    <w:multiLevelType w:val="singleLevel"/>
    <w:tmpl w:val="556338B5"/>
    <w:lvl w:ilvl="0" w:tentative="0">
      <w:start w:val="2"/>
      <w:numFmt w:val="decimal"/>
      <w:suff w:val="nothing"/>
      <w:lvlText w:val="%1-"/>
      <w:lvlJc w:val="left"/>
    </w:lvl>
  </w:abstractNum>
  <w:abstractNum w:abstractNumId="4">
    <w:nsid w:val="7F98D4AA"/>
    <w:multiLevelType w:val="singleLevel"/>
    <w:tmpl w:val="7F98D4AA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List Paragraph"/>
    <w:basedOn w:val="1"/>
    <w:qFormat/>
    <w:uiPriority w:val="34"/>
    <w:pPr>
      <w:bidi w:val="0"/>
      <w:ind w:left="720"/>
      <w:contextualSpacing/>
    </w:pPr>
    <w:rPr>
      <w:rFonts w:ascii="Calibri" w:hAnsi="Calibri" w:eastAsia="Calibri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2023-08-05T18:50:55Z</dcterms:created>
  <dc:creator>DELL</dc:creator>
  <cp:lastModifiedBy>DELL</cp:lastModifiedBy>
  <dcterms:modified xsi:type="dcterms:W3CDTF">2023-08-05T20:03:38Z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9D5D2A6F46C649EC84AD0A7FF8A90C00_12</vt:lpwstr>
  </property>
</Properties>
</file>